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B5" w:rsidRPr="00944A10" w:rsidRDefault="005F5EB5" w:rsidP="005F5EB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44A10">
        <w:rPr>
          <w:b/>
          <w:sz w:val="32"/>
          <w:szCs w:val="32"/>
        </w:rPr>
        <w:t>Ressources TIC pour enseigner les mathématiques</w:t>
      </w:r>
    </w:p>
    <w:p w:rsidR="005F5EB5" w:rsidRPr="00944A10" w:rsidRDefault="005F5EB5" w:rsidP="005F5EB5">
      <w:pPr>
        <w:jc w:val="center"/>
        <w:rPr>
          <w:b/>
          <w:sz w:val="32"/>
          <w:szCs w:val="32"/>
        </w:rPr>
      </w:pPr>
      <w:r w:rsidRPr="00944A10">
        <w:rPr>
          <w:b/>
          <w:sz w:val="32"/>
          <w:szCs w:val="32"/>
        </w:rPr>
        <w:t>P-10</w:t>
      </w:r>
      <w:r>
        <w:rPr>
          <w:b/>
          <w:sz w:val="32"/>
          <w:szCs w:val="32"/>
        </w:rPr>
        <w:t>2</w:t>
      </w:r>
      <w:r w:rsidRPr="00944A10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3</w:t>
      </w:r>
      <w:r w:rsidRPr="00944A10">
        <w:rPr>
          <w:b/>
          <w:sz w:val="32"/>
          <w:szCs w:val="32"/>
        </w:rPr>
        <w:t xml:space="preserve"> </w:t>
      </w:r>
    </w:p>
    <w:p w:rsidR="005F5EB5" w:rsidRDefault="005F5EB5" w:rsidP="005F5EB5">
      <w:pPr>
        <w:rPr>
          <w:b/>
          <w:sz w:val="36"/>
          <w:szCs w:val="36"/>
        </w:rPr>
      </w:pPr>
    </w:p>
    <w:p w:rsidR="005F5EB5" w:rsidRDefault="005F5EB5" w:rsidP="005F5EB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CA"/>
        </w:rPr>
        <w:drawing>
          <wp:inline distT="0" distB="0" distL="0" distR="0" wp14:anchorId="01F237C2" wp14:editId="4451CA65">
            <wp:extent cx="2910928" cy="2498651"/>
            <wp:effectExtent l="0" t="0" r="3810" b="0"/>
            <wp:docPr id="1" name="Image 1" descr="C:\Users\lhenry\AppData\Local\Microsoft\Windows\Temporary Internet Files\Content.IE5\Z1T5G1O1\MC9002906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henry\AppData\Local\Microsoft\Windows\Temporary Internet Files\Content.IE5\Z1T5G1O1\MC90029065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461" cy="2496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EB5" w:rsidRDefault="005F5EB5" w:rsidP="005F5EB5">
      <w:pPr>
        <w:jc w:val="center"/>
        <w:rPr>
          <w:b/>
          <w:sz w:val="32"/>
          <w:szCs w:val="32"/>
        </w:rPr>
      </w:pPr>
    </w:p>
    <w:p w:rsidR="005F5EB5" w:rsidRPr="00944A10" w:rsidRDefault="005F5EB5" w:rsidP="005F5EB5">
      <w:pPr>
        <w:jc w:val="center"/>
        <w:rPr>
          <w:b/>
          <w:sz w:val="32"/>
          <w:szCs w:val="32"/>
        </w:rPr>
      </w:pPr>
      <w:r w:rsidRPr="00944A10">
        <w:rPr>
          <w:b/>
          <w:sz w:val="32"/>
          <w:szCs w:val="32"/>
        </w:rPr>
        <w:t>Recensement effectué par :</w:t>
      </w:r>
    </w:p>
    <w:p w:rsidR="005F5EB5" w:rsidRDefault="005F5EB5" w:rsidP="005F5EB5">
      <w:pPr>
        <w:jc w:val="center"/>
        <w:rPr>
          <w:b/>
          <w:sz w:val="32"/>
          <w:szCs w:val="32"/>
        </w:rPr>
      </w:pPr>
    </w:p>
    <w:p w:rsidR="005F5EB5" w:rsidRDefault="005F5EB5" w:rsidP="005F5EB5">
      <w:pPr>
        <w:jc w:val="center"/>
        <w:rPr>
          <w:b/>
          <w:sz w:val="32"/>
          <w:szCs w:val="32"/>
        </w:rPr>
      </w:pPr>
    </w:p>
    <w:p w:rsidR="005F5EB5" w:rsidRPr="00944A10" w:rsidRDefault="005F5EB5" w:rsidP="005F5EB5">
      <w:pPr>
        <w:jc w:val="center"/>
        <w:rPr>
          <w:b/>
          <w:sz w:val="32"/>
          <w:szCs w:val="32"/>
        </w:rPr>
      </w:pPr>
      <w:r w:rsidRPr="00944A10">
        <w:rPr>
          <w:b/>
          <w:sz w:val="32"/>
          <w:szCs w:val="32"/>
        </w:rPr>
        <w:t>Lyne Henry</w:t>
      </w:r>
    </w:p>
    <w:p w:rsidR="005F5EB5" w:rsidRDefault="005F5EB5" w:rsidP="005F5EB5">
      <w:pPr>
        <w:jc w:val="center"/>
        <w:rPr>
          <w:b/>
          <w:sz w:val="32"/>
          <w:szCs w:val="32"/>
        </w:rPr>
      </w:pPr>
      <w:r w:rsidRPr="00944A10">
        <w:rPr>
          <w:b/>
          <w:sz w:val="32"/>
          <w:szCs w:val="32"/>
        </w:rPr>
        <w:t>Récit-FGA  Capitale nationale</w:t>
      </w:r>
    </w:p>
    <w:p w:rsidR="000A7C87" w:rsidRDefault="000A7C87" w:rsidP="005F5EB5">
      <w:pPr>
        <w:jc w:val="center"/>
        <w:rPr>
          <w:b/>
          <w:sz w:val="32"/>
          <w:szCs w:val="32"/>
        </w:rPr>
      </w:pPr>
    </w:p>
    <w:p w:rsidR="000A7C87" w:rsidRPr="000A7C87" w:rsidRDefault="000A7C87" w:rsidP="000A7C87">
      <w:pPr>
        <w:jc w:val="right"/>
        <w:rPr>
          <w:b/>
          <w:sz w:val="22"/>
        </w:rPr>
      </w:pPr>
      <w:r>
        <w:rPr>
          <w:b/>
        </w:rPr>
        <w:t>Octobre 2014</w:t>
      </w:r>
    </w:p>
    <w:p w:rsidR="000A7C87" w:rsidRDefault="000A7C87" w:rsidP="000A7C87">
      <w:pPr>
        <w:pStyle w:val="Titre"/>
        <w:rPr>
          <w:rFonts w:ascii="Papyrus" w:eastAsiaTheme="minorHAnsi" w:hAnsi="Papyrus" w:cstheme="minorBidi"/>
          <w:b/>
          <w:color w:val="auto"/>
          <w:spacing w:val="0"/>
          <w:kern w:val="0"/>
          <w:sz w:val="32"/>
          <w:szCs w:val="32"/>
        </w:rPr>
      </w:pPr>
    </w:p>
    <w:p w:rsidR="005F5EB5" w:rsidRPr="000A7C87" w:rsidRDefault="000A7C87" w:rsidP="000A7C87">
      <w:pPr>
        <w:pStyle w:val="Titre"/>
        <w:rPr>
          <w:sz w:val="40"/>
          <w:szCs w:val="40"/>
        </w:rPr>
      </w:pPr>
      <w:r w:rsidRPr="000A7C87">
        <w:rPr>
          <w:sz w:val="40"/>
          <w:szCs w:val="40"/>
        </w:rPr>
        <w:t>Ressources générales</w:t>
      </w:r>
    </w:p>
    <w:p w:rsidR="000A7C87" w:rsidRPr="000A7C87" w:rsidRDefault="000A7C87" w:rsidP="000A7C87">
      <w:pPr>
        <w:pStyle w:val="Titre"/>
        <w:rPr>
          <w:rFonts w:ascii="Papyrus" w:hAnsi="Papyrus"/>
          <w:sz w:val="40"/>
          <w:szCs w:val="40"/>
        </w:rPr>
      </w:pPr>
    </w:p>
    <w:p w:rsidR="00AC533E" w:rsidRPr="000A7C87" w:rsidRDefault="000A7C87" w:rsidP="000A7C87">
      <w:pPr>
        <w:pStyle w:val="Paragraphedeliste"/>
        <w:numPr>
          <w:ilvl w:val="0"/>
          <w:numId w:val="1"/>
        </w:numPr>
        <w:jc w:val="both"/>
        <w:rPr>
          <w:szCs w:val="24"/>
        </w:rPr>
      </w:pPr>
      <w:r w:rsidRPr="00680072">
        <w:rPr>
          <w:b/>
          <w:szCs w:val="24"/>
        </w:rPr>
        <w:t>FGA Montérégie</w:t>
      </w:r>
      <w:r w:rsidRPr="000A7C87">
        <w:rPr>
          <w:szCs w:val="24"/>
        </w:rPr>
        <w:t xml:space="preserve"> : </w:t>
      </w:r>
      <w:hyperlink r:id="rId7" w:history="1">
        <w:r w:rsidRPr="000A7C87">
          <w:rPr>
            <w:rStyle w:val="Lienhypertexte"/>
            <w:szCs w:val="24"/>
          </w:rPr>
          <w:t>http://fgamonteregie.qc.ca/spip/spip.php?rubrique141</w:t>
        </w:r>
      </w:hyperlink>
      <w:r w:rsidRPr="000A7C87">
        <w:rPr>
          <w:szCs w:val="24"/>
        </w:rPr>
        <w:t xml:space="preserve"> Les sections guides et situations d’apprentissage sont particulièrement intéressantes</w:t>
      </w:r>
    </w:p>
    <w:p w:rsidR="000A7C87" w:rsidRDefault="000A7C87" w:rsidP="000A7C87">
      <w:pPr>
        <w:pStyle w:val="Paragraphedeliste"/>
        <w:numPr>
          <w:ilvl w:val="0"/>
          <w:numId w:val="1"/>
        </w:numPr>
        <w:jc w:val="both"/>
      </w:pPr>
      <w:r w:rsidRPr="00680072">
        <w:rPr>
          <w:b/>
        </w:rPr>
        <w:t>FGA Montérégie</w:t>
      </w:r>
      <w:r>
        <w:t xml:space="preserve"> : </w:t>
      </w:r>
      <w:hyperlink r:id="rId8" w:history="1">
        <w:r w:rsidRPr="00E1725F">
          <w:rPr>
            <w:rStyle w:val="Lienhypertexte"/>
          </w:rPr>
          <w:t>http://spip.fgamonteregie.qc.ca/spip.php?article1450</w:t>
        </w:r>
      </w:hyperlink>
      <w:r>
        <w:t xml:space="preserve"> Un </w:t>
      </w:r>
      <w:r w:rsidRPr="00680072">
        <w:rPr>
          <w:b/>
        </w:rPr>
        <w:t>projet</w:t>
      </w:r>
      <w:r>
        <w:t xml:space="preserve"> élaboré par </w:t>
      </w:r>
      <w:r w:rsidRPr="000A7C87">
        <w:rPr>
          <w:rFonts w:cs="Arial"/>
          <w:color w:val="333333"/>
          <w:szCs w:val="24"/>
          <w:shd w:val="clear" w:color="auto" w:fill="FCFCFE"/>
        </w:rPr>
        <w:t>commission scolaire de la Vallée-des-Tisserands</w:t>
      </w:r>
      <w:r>
        <w:rPr>
          <w:rFonts w:cs="Arial"/>
          <w:color w:val="333333"/>
          <w:szCs w:val="24"/>
          <w:shd w:val="clear" w:color="auto" w:fill="FCFCFE"/>
        </w:rPr>
        <w:t xml:space="preserve"> </w:t>
      </w:r>
      <w:r w:rsidRPr="000A7C87">
        <w:rPr>
          <w:szCs w:val="24"/>
        </w:rPr>
        <w:t>couvrant</w:t>
      </w:r>
      <w:r>
        <w:t xml:space="preserve"> l’ensemble des notions du P-102 prendre le temps de lire les informations générales; des consignes s’y trouvent.</w:t>
      </w:r>
    </w:p>
    <w:p w:rsidR="000A7C87" w:rsidRDefault="00153115" w:rsidP="00153115">
      <w:pPr>
        <w:pStyle w:val="Paragraphedeliste"/>
        <w:numPr>
          <w:ilvl w:val="0"/>
          <w:numId w:val="1"/>
        </w:numPr>
        <w:jc w:val="both"/>
      </w:pPr>
      <w:r w:rsidRPr="00680072">
        <w:rPr>
          <w:b/>
        </w:rPr>
        <w:t>Alexandrie</w:t>
      </w:r>
      <w:r>
        <w:t xml:space="preserve">, toutes les SA portant sur le P-102 : </w:t>
      </w:r>
      <w:hyperlink r:id="rId9" w:history="1">
        <w:r w:rsidRPr="00E1725F">
          <w:rPr>
            <w:rStyle w:val="Lienhypertexte"/>
          </w:rPr>
          <w:t>http://www3.recitfga.qc.ca/alexandrie/ressource_detail.php?idRessource=1175</w:t>
        </w:r>
      </w:hyperlink>
      <w:r>
        <w:t xml:space="preserve"> </w:t>
      </w:r>
    </w:p>
    <w:p w:rsidR="00153115" w:rsidRDefault="00153115" w:rsidP="00153115">
      <w:pPr>
        <w:pStyle w:val="Paragraphedeliste"/>
        <w:numPr>
          <w:ilvl w:val="0"/>
          <w:numId w:val="1"/>
        </w:numPr>
        <w:jc w:val="both"/>
      </w:pPr>
      <w:r w:rsidRPr="00680072">
        <w:rPr>
          <w:b/>
        </w:rPr>
        <w:t>Le site EDA</w:t>
      </w:r>
      <w:r>
        <w:t xml:space="preserve"> : </w:t>
      </w:r>
      <w:hyperlink r:id="rId10" w:history="1">
        <w:r w:rsidRPr="00E1725F">
          <w:rPr>
            <w:rStyle w:val="Lienhypertexte"/>
          </w:rPr>
          <w:t>http://www.formationeda.com/mathematique/MATP102-Notions</w:t>
        </w:r>
      </w:hyperlink>
      <w:r>
        <w:t xml:space="preserve"> Vous y trouverez des vidéos sur :</w:t>
      </w:r>
    </w:p>
    <w:p w:rsidR="00153115" w:rsidRPr="00153115" w:rsidRDefault="00153115" w:rsidP="00153115">
      <w:pPr>
        <w:pStyle w:val="Paragraphedeliste"/>
        <w:numPr>
          <w:ilvl w:val="1"/>
          <w:numId w:val="1"/>
        </w:numPr>
        <w:jc w:val="both"/>
        <w:rPr>
          <w:rStyle w:val="textdescription"/>
          <w:szCs w:val="24"/>
        </w:rPr>
      </w:pPr>
      <w:r w:rsidRPr="00153115">
        <w:rPr>
          <w:rStyle w:val="texttitre"/>
          <w:bCs/>
          <w:color w:val="000000"/>
          <w:szCs w:val="24"/>
        </w:rPr>
        <w:t>L'addition des nombres entiers.</w:t>
      </w:r>
      <w:r>
        <w:rPr>
          <w:rStyle w:val="texttitre"/>
          <w:bCs/>
          <w:color w:val="000000"/>
          <w:szCs w:val="24"/>
        </w:rPr>
        <w:t xml:space="preserve"> </w:t>
      </w:r>
      <w:r w:rsidRPr="00153115">
        <w:rPr>
          <w:rStyle w:val="textdescription"/>
          <w:bCs/>
          <w:color w:val="000000"/>
          <w:szCs w:val="24"/>
        </w:rPr>
        <w:t>Méthode de calcul de l'addition sur les entiers sans la calculatrice.</w:t>
      </w:r>
    </w:p>
    <w:p w:rsidR="00153115" w:rsidRPr="00153115" w:rsidRDefault="00153115" w:rsidP="00153115">
      <w:pPr>
        <w:pStyle w:val="Paragraphedeliste"/>
        <w:numPr>
          <w:ilvl w:val="1"/>
          <w:numId w:val="1"/>
        </w:numPr>
        <w:jc w:val="both"/>
        <w:rPr>
          <w:rStyle w:val="textdescription"/>
          <w:szCs w:val="24"/>
        </w:rPr>
      </w:pPr>
      <w:r w:rsidRPr="00153115">
        <w:rPr>
          <w:rStyle w:val="texttitre"/>
          <w:bCs/>
          <w:color w:val="000000"/>
          <w:szCs w:val="24"/>
        </w:rPr>
        <w:t>La soustraction des nombres entiers.</w:t>
      </w:r>
      <w:r>
        <w:rPr>
          <w:rStyle w:val="texttitre"/>
          <w:bCs/>
          <w:color w:val="000000"/>
          <w:szCs w:val="24"/>
        </w:rPr>
        <w:t xml:space="preserve"> </w:t>
      </w:r>
      <w:r w:rsidRPr="00153115">
        <w:rPr>
          <w:rStyle w:val="textdescription"/>
          <w:bCs/>
          <w:color w:val="000000"/>
          <w:szCs w:val="24"/>
        </w:rPr>
        <w:t>Méthode de calcul de la soustraction sur les entiers sans la calculatrice</w:t>
      </w:r>
      <w:r>
        <w:rPr>
          <w:rStyle w:val="textdescription"/>
          <w:rFonts w:ascii="Calibri" w:hAnsi="Calibri"/>
          <w:b/>
          <w:bCs/>
          <w:color w:val="000000"/>
        </w:rPr>
        <w:t>.</w:t>
      </w:r>
    </w:p>
    <w:p w:rsidR="00153115" w:rsidRPr="00664A4B" w:rsidRDefault="00153115" w:rsidP="00153115">
      <w:pPr>
        <w:pStyle w:val="Paragraphedeliste"/>
        <w:numPr>
          <w:ilvl w:val="1"/>
          <w:numId w:val="1"/>
        </w:numPr>
        <w:jc w:val="both"/>
        <w:rPr>
          <w:rStyle w:val="textdescription"/>
          <w:szCs w:val="24"/>
        </w:rPr>
      </w:pPr>
      <w:r w:rsidRPr="00664A4B">
        <w:rPr>
          <w:rStyle w:val="texttitre"/>
          <w:bCs/>
          <w:color w:val="000000"/>
          <w:szCs w:val="24"/>
        </w:rPr>
        <w:t>La multiplication des nombres entiers.</w:t>
      </w:r>
      <w:r w:rsidR="00664A4B" w:rsidRPr="00664A4B">
        <w:rPr>
          <w:rStyle w:val="texttitre"/>
          <w:bCs/>
          <w:color w:val="000000"/>
          <w:szCs w:val="24"/>
        </w:rPr>
        <w:t xml:space="preserve"> </w:t>
      </w:r>
      <w:r w:rsidRPr="00664A4B">
        <w:rPr>
          <w:rStyle w:val="textdescription"/>
          <w:bCs/>
          <w:color w:val="000000"/>
          <w:szCs w:val="24"/>
        </w:rPr>
        <w:t>Méthode de calcul des multiplications sur les entiers sans la calculatrice</w:t>
      </w:r>
    </w:p>
    <w:p w:rsidR="00664A4B" w:rsidRPr="00664A4B" w:rsidRDefault="00664A4B" w:rsidP="00153115">
      <w:pPr>
        <w:pStyle w:val="Paragraphedeliste"/>
        <w:numPr>
          <w:ilvl w:val="1"/>
          <w:numId w:val="1"/>
        </w:numPr>
        <w:jc w:val="both"/>
        <w:rPr>
          <w:rStyle w:val="textdescription"/>
          <w:szCs w:val="24"/>
        </w:rPr>
      </w:pPr>
      <w:r w:rsidRPr="00664A4B">
        <w:rPr>
          <w:rStyle w:val="texttitre"/>
          <w:bCs/>
          <w:color w:val="000000"/>
          <w:szCs w:val="24"/>
        </w:rPr>
        <w:t xml:space="preserve">La division par crochet. </w:t>
      </w:r>
      <w:r w:rsidRPr="00664A4B">
        <w:rPr>
          <w:rStyle w:val="textdescription"/>
          <w:bCs/>
          <w:color w:val="000000"/>
          <w:szCs w:val="24"/>
        </w:rPr>
        <w:t>Méthode de calcul des divisions sur les entiers sans la calculatrice. Diviseur de un chiffre avec un résultat entier.</w:t>
      </w:r>
    </w:p>
    <w:p w:rsidR="00664A4B" w:rsidRPr="00251602" w:rsidRDefault="00664A4B" w:rsidP="00153115">
      <w:pPr>
        <w:pStyle w:val="Paragraphedeliste"/>
        <w:numPr>
          <w:ilvl w:val="1"/>
          <w:numId w:val="1"/>
        </w:numPr>
        <w:jc w:val="both"/>
        <w:rPr>
          <w:rStyle w:val="textdescription"/>
          <w:szCs w:val="24"/>
        </w:rPr>
      </w:pPr>
      <w:r w:rsidRPr="00664A4B">
        <w:rPr>
          <w:rStyle w:val="texttitre"/>
          <w:bCs/>
          <w:color w:val="000000"/>
          <w:szCs w:val="24"/>
        </w:rPr>
        <w:t xml:space="preserve">La priorité des opérations. </w:t>
      </w:r>
      <w:r w:rsidRPr="00664A4B">
        <w:rPr>
          <w:rStyle w:val="textdescription"/>
          <w:bCs/>
          <w:color w:val="000000"/>
          <w:szCs w:val="24"/>
        </w:rPr>
        <w:t>Les règles de base sur la priorité des opérations.</w:t>
      </w:r>
    </w:p>
    <w:p w:rsidR="00251602" w:rsidRPr="00251602" w:rsidRDefault="00251602" w:rsidP="00251602">
      <w:pPr>
        <w:pStyle w:val="Paragraphedeliste"/>
        <w:numPr>
          <w:ilvl w:val="0"/>
          <w:numId w:val="1"/>
        </w:numPr>
        <w:jc w:val="both"/>
        <w:rPr>
          <w:rStyle w:val="textdescription"/>
          <w:szCs w:val="24"/>
        </w:rPr>
      </w:pPr>
      <w:r w:rsidRPr="00680072">
        <w:rPr>
          <w:rStyle w:val="textdescription"/>
          <w:b/>
          <w:bCs/>
          <w:color w:val="000000"/>
          <w:szCs w:val="24"/>
        </w:rPr>
        <w:t>Le site EDA</w:t>
      </w:r>
      <w:r>
        <w:rPr>
          <w:rStyle w:val="textdescription"/>
          <w:bCs/>
          <w:color w:val="000000"/>
          <w:szCs w:val="24"/>
        </w:rPr>
        <w:t xml:space="preserve"> : </w:t>
      </w:r>
      <w:hyperlink r:id="rId11" w:history="1">
        <w:r w:rsidRPr="00E1725F">
          <w:rPr>
            <w:rStyle w:val="Lienhypertexte"/>
            <w:bCs/>
            <w:szCs w:val="24"/>
          </w:rPr>
          <w:t>http://www.formationeda.com/mathematique/MATP102-Situations-Apprentissage</w:t>
        </w:r>
      </w:hyperlink>
      <w:r>
        <w:rPr>
          <w:rStyle w:val="textdescription"/>
          <w:bCs/>
          <w:color w:val="000000"/>
          <w:szCs w:val="24"/>
        </w:rPr>
        <w:t xml:space="preserve"> Des situations d’apprentissage et d’évaluation</w:t>
      </w:r>
    </w:p>
    <w:p w:rsidR="00251602" w:rsidRDefault="00251602" w:rsidP="00251602">
      <w:pPr>
        <w:pStyle w:val="Paragraphedeliste"/>
        <w:jc w:val="both"/>
        <w:rPr>
          <w:rStyle w:val="textdescription"/>
          <w:bCs/>
          <w:color w:val="000000"/>
          <w:szCs w:val="24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136"/>
      </w:tblGrid>
      <w:tr w:rsidR="00251602" w:rsidTr="00680072">
        <w:tc>
          <w:tcPr>
            <w:tcW w:w="8136" w:type="dxa"/>
          </w:tcPr>
          <w:p w:rsidR="00251602" w:rsidRPr="00680072" w:rsidRDefault="00251602" w:rsidP="00251602">
            <w:pPr>
              <w:pStyle w:val="Paragraphedeliste"/>
              <w:ind w:left="0"/>
              <w:jc w:val="both"/>
              <w:rPr>
                <w:b/>
                <w:sz w:val="28"/>
                <w:szCs w:val="28"/>
              </w:rPr>
            </w:pPr>
            <w:r w:rsidRPr="00680072">
              <w:rPr>
                <w:b/>
                <w:sz w:val="28"/>
                <w:szCs w:val="28"/>
              </w:rPr>
              <w:lastRenderedPageBreak/>
              <w:t>Temps et espace en mathématiques</w:t>
            </w:r>
          </w:p>
        </w:tc>
      </w:tr>
      <w:tr w:rsidR="00251602" w:rsidTr="00680072">
        <w:tc>
          <w:tcPr>
            <w:tcW w:w="8136" w:type="dxa"/>
          </w:tcPr>
          <w:p w:rsidR="003A513A" w:rsidRDefault="00251602" w:rsidP="00251602">
            <w:pPr>
              <w:pStyle w:val="Paragraphedeliste"/>
              <w:ind w:left="0"/>
              <w:rPr>
                <w:szCs w:val="24"/>
              </w:rPr>
            </w:pPr>
            <w:r>
              <w:rPr>
                <w:noProof/>
                <w:szCs w:val="24"/>
                <w:lang w:eastAsia="fr-CA"/>
              </w:rPr>
              <w:drawing>
                <wp:inline distT="0" distB="0" distL="0" distR="0" wp14:anchorId="58A9B354" wp14:editId="01517077">
                  <wp:extent cx="787741" cy="733647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rendr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348" cy="73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4"/>
              </w:rPr>
              <w:t xml:space="preserve"> </w:t>
            </w:r>
            <w:r w:rsidR="003A513A" w:rsidRPr="003A513A">
              <w:rPr>
                <w:b/>
                <w:sz w:val="28"/>
                <w:szCs w:val="28"/>
              </w:rPr>
              <w:t>J’apprends</w:t>
            </w:r>
          </w:p>
          <w:p w:rsidR="003A513A" w:rsidRDefault="003A513A" w:rsidP="00251602">
            <w:pPr>
              <w:pStyle w:val="Paragraphedeliste"/>
              <w:ind w:left="0"/>
              <w:rPr>
                <w:szCs w:val="24"/>
              </w:rPr>
            </w:pPr>
          </w:p>
          <w:p w:rsidR="00251602" w:rsidRDefault="00251602" w:rsidP="00251602">
            <w:pPr>
              <w:pStyle w:val="Paragraphedeliste"/>
              <w:ind w:left="0"/>
              <w:rPr>
                <w:szCs w:val="24"/>
              </w:rPr>
            </w:pPr>
            <w:r w:rsidRPr="00680072">
              <w:rPr>
                <w:b/>
                <w:szCs w:val="24"/>
              </w:rPr>
              <w:t>Site de Louise Roy</w:t>
            </w:r>
            <w:r>
              <w:rPr>
                <w:szCs w:val="24"/>
              </w:rPr>
              <w:t xml:space="preserve"> : </w:t>
            </w:r>
            <w:hyperlink r:id="rId13" w:history="1">
              <w:r w:rsidRPr="00E1725F">
                <w:rPr>
                  <w:rStyle w:val="Lienhypertexte"/>
                  <w:szCs w:val="24"/>
                </w:rPr>
                <w:t>https://sites.google.com/site/mathematisation/pre-secondaire/mat-p102</w:t>
              </w:r>
            </w:hyperlink>
            <w:r>
              <w:rPr>
                <w:szCs w:val="24"/>
              </w:rPr>
              <w:t xml:space="preserve"> </w:t>
            </w:r>
          </w:p>
          <w:p w:rsidR="00251602" w:rsidRDefault="00251602" w:rsidP="00251602">
            <w:pPr>
              <w:pStyle w:val="Titre3"/>
              <w:shd w:val="clear" w:color="auto" w:fill="FFFFFF"/>
              <w:outlineLvl w:val="2"/>
              <w:rPr>
                <w:rFonts w:ascii="Papyrus" w:hAnsi="Papyrus"/>
                <w:b w:val="0"/>
                <w:bCs w:val="0"/>
                <w:sz w:val="24"/>
                <w:szCs w:val="24"/>
              </w:rPr>
            </w:pPr>
            <w:r w:rsidRPr="00680072">
              <w:rPr>
                <w:rFonts w:ascii="Papyrus" w:hAnsi="Papyrus"/>
                <w:sz w:val="24"/>
                <w:szCs w:val="24"/>
              </w:rPr>
              <w:t>SA</w:t>
            </w:r>
            <w:r w:rsidRPr="003A513A">
              <w:rPr>
                <w:rFonts w:ascii="Papyrus" w:hAnsi="Papyrus"/>
                <w:b w:val="0"/>
                <w:sz w:val="24"/>
                <w:szCs w:val="24"/>
              </w:rPr>
              <w:t xml:space="preserve"> sur</w:t>
            </w:r>
            <w:r>
              <w:rPr>
                <w:szCs w:val="24"/>
              </w:rPr>
              <w:t xml:space="preserve"> </w:t>
            </w:r>
            <w:r>
              <w:rPr>
                <w:rFonts w:ascii="Papyrus" w:hAnsi="Papyrus"/>
                <w:b w:val="0"/>
                <w:bCs w:val="0"/>
                <w:sz w:val="24"/>
                <w:szCs w:val="24"/>
              </w:rPr>
              <w:t>l’i</w:t>
            </w:r>
            <w:r w:rsidRPr="00251602">
              <w:rPr>
                <w:rFonts w:ascii="Papyrus" w:hAnsi="Papyrus"/>
                <w:b w:val="0"/>
                <w:bCs w:val="0"/>
                <w:sz w:val="24"/>
                <w:szCs w:val="24"/>
              </w:rPr>
              <w:t>nterprétation de renseignements relatifs au temps et à l'espace</w:t>
            </w:r>
          </w:p>
          <w:p w:rsidR="003A513A" w:rsidRPr="003A513A" w:rsidRDefault="003A513A" w:rsidP="003A513A">
            <w:pPr>
              <w:pStyle w:val="Titre3"/>
              <w:shd w:val="clear" w:color="auto" w:fill="FFFFFF"/>
              <w:outlineLvl w:val="2"/>
              <w:rPr>
                <w:rFonts w:ascii="Papyrus" w:hAnsi="Papyrus"/>
                <w:b w:val="0"/>
                <w:bCs w:val="0"/>
                <w:sz w:val="24"/>
                <w:szCs w:val="24"/>
              </w:rPr>
            </w:pPr>
            <w:r w:rsidRPr="00680072">
              <w:rPr>
                <w:rFonts w:ascii="Papyrus" w:hAnsi="Papyrus"/>
                <w:bCs w:val="0"/>
                <w:sz w:val="24"/>
                <w:szCs w:val="24"/>
              </w:rPr>
              <w:t>SA</w:t>
            </w:r>
            <w:r w:rsidRPr="003A513A">
              <w:rPr>
                <w:rFonts w:ascii="Papyrus" w:hAnsi="Papyrus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ascii="Papyrus" w:hAnsi="Papyrus"/>
                <w:b w:val="0"/>
                <w:bCs w:val="0"/>
                <w:sz w:val="24"/>
                <w:szCs w:val="24"/>
              </w:rPr>
              <w:t xml:space="preserve">rédigée par </w:t>
            </w:r>
            <w:r w:rsidRPr="003A513A">
              <w:rPr>
                <w:rFonts w:ascii="Papyrus" w:hAnsi="Papyrus"/>
                <w:b w:val="0"/>
                <w:color w:val="555547"/>
                <w:sz w:val="24"/>
                <w:szCs w:val="24"/>
              </w:rPr>
              <w:t>Francine Jacques et Guy Mathieu</w:t>
            </w:r>
            <w:r>
              <w:rPr>
                <w:rFonts w:ascii="Verdana" w:hAnsi="Verdana"/>
                <w:color w:val="555547"/>
                <w:sz w:val="18"/>
                <w:szCs w:val="18"/>
              </w:rPr>
              <w:t xml:space="preserve">. </w:t>
            </w:r>
            <w:r w:rsidRPr="003A513A">
              <w:rPr>
                <w:rFonts w:ascii="Verdana" w:hAnsi="Verdana"/>
                <w:b w:val="0"/>
                <w:color w:val="555547"/>
                <w:sz w:val="18"/>
                <w:szCs w:val="18"/>
              </w:rPr>
              <w:t xml:space="preserve">Elle est </w:t>
            </w:r>
            <w:r w:rsidRPr="003A513A">
              <w:rPr>
                <w:rFonts w:ascii="Papyrus" w:hAnsi="Papyrus"/>
                <w:b w:val="0"/>
                <w:bCs w:val="0"/>
                <w:sz w:val="24"/>
                <w:szCs w:val="24"/>
              </w:rPr>
              <w:t xml:space="preserve">basée sur </w:t>
            </w:r>
            <w:r w:rsidRPr="003A513A">
              <w:rPr>
                <w:rStyle w:val="apple-converted-space"/>
                <w:rFonts w:ascii="Papyrus" w:hAnsi="Papyrus"/>
                <w:b w:val="0"/>
                <w:color w:val="555547"/>
                <w:sz w:val="24"/>
                <w:szCs w:val="24"/>
              </w:rPr>
              <w:t> </w:t>
            </w:r>
            <w:r w:rsidRPr="003A513A">
              <w:rPr>
                <w:rFonts w:ascii="Papyrus" w:hAnsi="Papyrus"/>
                <w:b w:val="0"/>
                <w:color w:val="555547"/>
                <w:sz w:val="24"/>
                <w:szCs w:val="24"/>
              </w:rPr>
              <w:t xml:space="preserve">l'éruption du volcan </w:t>
            </w:r>
            <w:proofErr w:type="spellStart"/>
            <w:r w:rsidRPr="003A513A">
              <w:rPr>
                <w:rFonts w:ascii="Papyrus" w:hAnsi="Papyrus"/>
                <w:b w:val="0"/>
                <w:color w:val="555547"/>
                <w:sz w:val="24"/>
                <w:szCs w:val="24"/>
              </w:rPr>
              <w:t>Eyjafjöll</w:t>
            </w:r>
            <w:proofErr w:type="spellEnd"/>
            <w:r w:rsidRPr="003A513A">
              <w:rPr>
                <w:rFonts w:ascii="Papyrus" w:hAnsi="Papyrus"/>
                <w:b w:val="0"/>
                <w:color w:val="555547"/>
                <w:sz w:val="24"/>
                <w:szCs w:val="24"/>
              </w:rPr>
              <w:t xml:space="preserve"> en Islande que l'adulte apprendra à se situer partout sur la terre à l'aide des coordonnées et des cartes géographiques : </w:t>
            </w:r>
            <w:hyperlink r:id="rId14" w:history="1">
              <w:r w:rsidRPr="00E1725F">
                <w:rPr>
                  <w:rStyle w:val="Lienhypertexte"/>
                  <w:rFonts w:ascii="Papyrus" w:hAnsi="Papyrus"/>
                  <w:b w:val="0"/>
                  <w:sz w:val="24"/>
                  <w:szCs w:val="24"/>
                </w:rPr>
                <w:t>http://www3.recitfga.qc.ca/alexandrie/ressource_detail.php?idRessource=1167</w:t>
              </w:r>
            </w:hyperlink>
            <w:r>
              <w:rPr>
                <w:rFonts w:ascii="Papyrus" w:hAnsi="Papyrus"/>
                <w:b w:val="0"/>
                <w:color w:val="555547"/>
                <w:sz w:val="24"/>
                <w:szCs w:val="24"/>
              </w:rPr>
              <w:t xml:space="preserve"> </w:t>
            </w:r>
          </w:p>
          <w:p w:rsidR="00251602" w:rsidRDefault="003A513A" w:rsidP="00251602">
            <w:pPr>
              <w:pStyle w:val="Paragraphedeliste"/>
              <w:ind w:left="0"/>
              <w:rPr>
                <w:szCs w:val="24"/>
              </w:rPr>
            </w:pPr>
            <w:r w:rsidRPr="00680072">
              <w:rPr>
                <w:b/>
                <w:szCs w:val="24"/>
              </w:rPr>
              <w:t>Centre l’</w:t>
            </w:r>
            <w:r w:rsidR="00680072" w:rsidRPr="00680072">
              <w:rPr>
                <w:b/>
                <w:szCs w:val="24"/>
              </w:rPr>
              <w:t>E</w:t>
            </w:r>
            <w:r w:rsidRPr="00680072">
              <w:rPr>
                <w:b/>
                <w:szCs w:val="24"/>
              </w:rPr>
              <w:t>nvol</w:t>
            </w:r>
            <w:r>
              <w:rPr>
                <w:szCs w:val="24"/>
              </w:rPr>
              <w:t xml:space="preserve"> : Matériel en ligne accompagné d’une feuille de route pour savoir quoi utiliser et quand : </w:t>
            </w:r>
            <w:hyperlink r:id="rId15" w:history="1">
              <w:r w:rsidRPr="00E1725F">
                <w:rPr>
                  <w:rStyle w:val="Lienhypertexte"/>
                  <w:szCs w:val="24"/>
                </w:rPr>
                <w:t>http://eduportfolio.org/29215/matp102</w:t>
              </w:r>
            </w:hyperlink>
            <w:r>
              <w:rPr>
                <w:szCs w:val="24"/>
              </w:rPr>
              <w:t xml:space="preserve"> </w:t>
            </w:r>
          </w:p>
          <w:p w:rsidR="003A513A" w:rsidRDefault="003A513A" w:rsidP="00251602">
            <w:pPr>
              <w:pStyle w:val="Paragraphedeliste"/>
              <w:ind w:left="0"/>
              <w:rPr>
                <w:szCs w:val="24"/>
              </w:rPr>
            </w:pPr>
          </w:p>
          <w:p w:rsidR="003A513A" w:rsidRPr="003A513A" w:rsidRDefault="003A513A" w:rsidP="00251602">
            <w:pPr>
              <w:pStyle w:val="Paragraphedeliste"/>
              <w:ind w:left="0"/>
              <w:rPr>
                <w:szCs w:val="24"/>
              </w:rPr>
            </w:pPr>
            <w:r w:rsidRPr="00680072">
              <w:rPr>
                <w:b/>
                <w:szCs w:val="24"/>
              </w:rPr>
              <w:t>Capsules</w:t>
            </w:r>
            <w:r>
              <w:rPr>
                <w:szCs w:val="24"/>
              </w:rPr>
              <w:t xml:space="preserve"> portant sur les </w:t>
            </w:r>
            <w:r>
              <w:rPr>
                <w:rFonts w:cs="Arial"/>
                <w:color w:val="545454"/>
                <w:shd w:val="clear" w:color="auto" w:fill="FFFFFF"/>
              </w:rPr>
              <w:t>nombres décimaux et l’a</w:t>
            </w:r>
            <w:r w:rsidRPr="003A513A">
              <w:rPr>
                <w:rFonts w:cs="Arial"/>
                <w:color w:val="545454"/>
                <w:shd w:val="clear" w:color="auto" w:fill="FFFFFF"/>
              </w:rPr>
              <w:t>rrondissement des nombres décimaux</w:t>
            </w:r>
            <w:r>
              <w:rPr>
                <w:rFonts w:cs="Arial"/>
                <w:color w:val="545454"/>
                <w:shd w:val="clear" w:color="auto" w:fill="FFFFFF"/>
              </w:rPr>
              <w:t xml:space="preserve"> : </w:t>
            </w:r>
            <w:hyperlink r:id="rId16" w:history="1">
              <w:r w:rsidRPr="00E1725F">
                <w:rPr>
                  <w:rStyle w:val="Lienhypertexte"/>
                  <w:rFonts w:cs="Arial"/>
                  <w:shd w:val="clear" w:color="auto" w:fill="FFFFFF"/>
                </w:rPr>
                <w:t>http://classeinverseefga.weebly.com/mat-p-102.html</w:t>
              </w:r>
            </w:hyperlink>
            <w:r>
              <w:rPr>
                <w:rFonts w:cs="Arial"/>
                <w:color w:val="545454"/>
                <w:shd w:val="clear" w:color="auto" w:fill="FFFFFF"/>
              </w:rPr>
              <w:t xml:space="preserve"> </w:t>
            </w:r>
          </w:p>
          <w:p w:rsidR="003A513A" w:rsidRDefault="003A513A" w:rsidP="00251602">
            <w:pPr>
              <w:pStyle w:val="Paragraphedeliste"/>
              <w:ind w:left="0"/>
              <w:rPr>
                <w:szCs w:val="24"/>
              </w:rPr>
            </w:pPr>
          </w:p>
          <w:p w:rsidR="003A513A" w:rsidRDefault="003A513A" w:rsidP="00251602">
            <w:pPr>
              <w:pStyle w:val="Paragraphedeliste"/>
              <w:ind w:left="0"/>
              <w:rPr>
                <w:szCs w:val="24"/>
              </w:rPr>
            </w:pPr>
          </w:p>
        </w:tc>
      </w:tr>
      <w:tr w:rsidR="003A513A" w:rsidTr="00680072">
        <w:tc>
          <w:tcPr>
            <w:tcW w:w="8136" w:type="dxa"/>
          </w:tcPr>
          <w:p w:rsidR="003A513A" w:rsidRDefault="003A513A" w:rsidP="00251602">
            <w:pPr>
              <w:pStyle w:val="Paragraphedeliste"/>
              <w:ind w:left="0"/>
              <w:rPr>
                <w:b/>
                <w:noProof/>
                <w:sz w:val="28"/>
                <w:szCs w:val="28"/>
                <w:lang w:eastAsia="fr-CA"/>
              </w:rPr>
            </w:pPr>
            <w:r>
              <w:rPr>
                <w:b/>
                <w:noProof/>
                <w:sz w:val="28"/>
                <w:szCs w:val="28"/>
                <w:lang w:eastAsia="fr-CA"/>
              </w:rPr>
              <w:drawing>
                <wp:inline distT="0" distB="0" distL="0" distR="0" wp14:anchorId="2C543BA1" wp14:editId="36806462">
                  <wp:extent cx="733647" cy="801893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_info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466" cy="803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A513A">
              <w:rPr>
                <w:b/>
                <w:noProof/>
                <w:sz w:val="28"/>
                <w:szCs w:val="28"/>
                <w:lang w:eastAsia="fr-CA"/>
              </w:rPr>
              <w:t>Je m’exerce</w:t>
            </w:r>
          </w:p>
          <w:p w:rsidR="003A513A" w:rsidRPr="00680072" w:rsidRDefault="003A513A" w:rsidP="00251602">
            <w:pPr>
              <w:pStyle w:val="Paragraphedeliste"/>
              <w:ind w:left="0"/>
              <w:rPr>
                <w:b/>
                <w:noProof/>
                <w:sz w:val="28"/>
                <w:szCs w:val="28"/>
                <w:lang w:eastAsia="fr-CA"/>
              </w:rPr>
            </w:pPr>
          </w:p>
          <w:p w:rsidR="003A513A" w:rsidRPr="003A513A" w:rsidRDefault="003A513A" w:rsidP="00251602">
            <w:pPr>
              <w:pStyle w:val="Paragraphedeliste"/>
              <w:ind w:left="0"/>
              <w:rPr>
                <w:noProof/>
                <w:szCs w:val="24"/>
                <w:lang w:eastAsia="fr-CA"/>
              </w:rPr>
            </w:pPr>
            <w:r w:rsidRPr="00680072">
              <w:rPr>
                <w:b/>
                <w:noProof/>
                <w:szCs w:val="24"/>
                <w:lang w:eastAsia="fr-CA"/>
              </w:rPr>
              <w:t xml:space="preserve">Exercices interactifs </w:t>
            </w:r>
            <w:hyperlink r:id="rId18" w:history="1">
              <w:r w:rsidRPr="003A513A">
                <w:rPr>
                  <w:rStyle w:val="Lienhypertexte"/>
                  <w:noProof/>
                  <w:szCs w:val="24"/>
                  <w:lang w:eastAsia="fr-CA"/>
                </w:rPr>
                <w:t>http://pages.csdgs.net/~u116772202/WEB_FBC/pages/fbc/presecondaire/MATP102/01-MATP102.htm</w:t>
              </w:r>
            </w:hyperlink>
            <w:r w:rsidRPr="003A513A">
              <w:rPr>
                <w:noProof/>
                <w:szCs w:val="24"/>
                <w:lang w:eastAsia="fr-CA"/>
              </w:rPr>
              <w:t xml:space="preserve"> </w:t>
            </w:r>
          </w:p>
        </w:tc>
      </w:tr>
    </w:tbl>
    <w:p w:rsidR="00251602" w:rsidRDefault="00251602" w:rsidP="00251602">
      <w:pPr>
        <w:pStyle w:val="Paragraphedeliste"/>
        <w:jc w:val="both"/>
        <w:rPr>
          <w:szCs w:val="24"/>
        </w:rPr>
      </w:pPr>
    </w:p>
    <w:p w:rsidR="00680072" w:rsidRDefault="00680072" w:rsidP="00251602">
      <w:pPr>
        <w:pStyle w:val="Paragraphedeliste"/>
        <w:jc w:val="both"/>
        <w:rPr>
          <w:szCs w:val="24"/>
        </w:rPr>
      </w:pPr>
    </w:p>
    <w:p w:rsidR="00680072" w:rsidRDefault="00680072" w:rsidP="00251602">
      <w:pPr>
        <w:pStyle w:val="Paragraphedeliste"/>
        <w:jc w:val="both"/>
        <w:rPr>
          <w:szCs w:val="24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136"/>
      </w:tblGrid>
      <w:tr w:rsidR="00680072" w:rsidTr="00680072">
        <w:tc>
          <w:tcPr>
            <w:tcW w:w="8780" w:type="dxa"/>
          </w:tcPr>
          <w:p w:rsidR="00680072" w:rsidRDefault="00680072" w:rsidP="00251602">
            <w:pPr>
              <w:pStyle w:val="Paragraphedeliste"/>
              <w:ind w:left="0"/>
              <w:jc w:val="both"/>
              <w:rPr>
                <w:szCs w:val="24"/>
              </w:rPr>
            </w:pPr>
            <w:r>
              <w:rPr>
                <w:noProof/>
                <w:szCs w:val="24"/>
                <w:lang w:eastAsia="fr-CA"/>
              </w:rPr>
              <w:lastRenderedPageBreak/>
              <w:drawing>
                <wp:inline distT="0" distB="0" distL="0" distR="0" wp14:anchorId="5CD6EB1A" wp14:editId="3C0629E6">
                  <wp:extent cx="787741" cy="733647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rendr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348" cy="73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4"/>
              </w:rPr>
              <w:t xml:space="preserve"> </w:t>
            </w:r>
            <w:r w:rsidRPr="00680072">
              <w:rPr>
                <w:b/>
                <w:szCs w:val="24"/>
              </w:rPr>
              <w:t>J’apprends et m’exerce</w:t>
            </w:r>
            <w:r>
              <w:rPr>
                <w:szCs w:val="24"/>
              </w:rPr>
              <w:t xml:space="preserve">    </w:t>
            </w:r>
            <w:r>
              <w:rPr>
                <w:b/>
                <w:noProof/>
                <w:sz w:val="28"/>
                <w:szCs w:val="28"/>
                <w:lang w:eastAsia="fr-CA"/>
              </w:rPr>
              <w:drawing>
                <wp:inline distT="0" distB="0" distL="0" distR="0" wp14:anchorId="2B546A75" wp14:editId="6084CD7D">
                  <wp:extent cx="733647" cy="801893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_info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466" cy="803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0072" w:rsidTr="00680072">
        <w:tc>
          <w:tcPr>
            <w:tcW w:w="8780" w:type="dxa"/>
          </w:tcPr>
          <w:p w:rsidR="00680072" w:rsidRDefault="00680072" w:rsidP="00680072">
            <w:pPr>
              <w:pStyle w:val="Paragraphedeliste"/>
              <w:ind w:left="0"/>
              <w:rPr>
                <w:noProof/>
                <w:szCs w:val="24"/>
                <w:lang w:eastAsia="fr-CA"/>
              </w:rPr>
            </w:pPr>
          </w:p>
          <w:p w:rsidR="00680072" w:rsidRDefault="00680072" w:rsidP="00680072">
            <w:pPr>
              <w:pStyle w:val="Paragraphedeliste"/>
              <w:ind w:left="0"/>
              <w:jc w:val="both"/>
              <w:rPr>
                <w:szCs w:val="24"/>
              </w:rPr>
            </w:pPr>
            <w:r w:rsidRPr="00680072">
              <w:rPr>
                <w:b/>
                <w:noProof/>
                <w:szCs w:val="24"/>
                <w:lang w:eastAsia="fr-CA"/>
              </w:rPr>
              <w:t>Alexandrie </w:t>
            </w:r>
            <w:r>
              <w:rPr>
                <w:noProof/>
                <w:szCs w:val="24"/>
                <w:lang w:eastAsia="fr-CA"/>
              </w:rPr>
              <w:t xml:space="preserve">: </w:t>
            </w:r>
            <w:r w:rsidRPr="00680072">
              <w:rPr>
                <w:szCs w:val="24"/>
              </w:rPr>
              <w:t>Ce document regroupe l'ensemble des savoirs essentiels des cours MAT-P101, MAT-P102, MAT-P103, MAT-P104. Il permet la révision globale des notions fondamentales à exploiter au présecondaire. Des exercices accompagnent chaque explication de notions</w:t>
            </w:r>
            <w:r>
              <w:rPr>
                <w:szCs w:val="24"/>
              </w:rPr>
              <w:t xml:space="preserve"> : </w:t>
            </w:r>
            <w:hyperlink r:id="rId19" w:history="1">
              <w:r w:rsidRPr="00E1725F">
                <w:rPr>
                  <w:rStyle w:val="Lienhypertexte"/>
                  <w:szCs w:val="24"/>
                </w:rPr>
                <w:t>http://www3.recitfga.qc.ca/alexandrie/ressource_detail.php?idRessource=1487</w:t>
              </w:r>
            </w:hyperlink>
            <w:r>
              <w:rPr>
                <w:szCs w:val="24"/>
              </w:rPr>
              <w:t xml:space="preserve"> </w:t>
            </w:r>
          </w:p>
        </w:tc>
      </w:tr>
    </w:tbl>
    <w:p w:rsidR="00680072" w:rsidRPr="00664A4B" w:rsidRDefault="00680072" w:rsidP="00251602">
      <w:pPr>
        <w:pStyle w:val="Paragraphedeliste"/>
        <w:jc w:val="both"/>
        <w:rPr>
          <w:szCs w:val="24"/>
        </w:rPr>
      </w:pPr>
    </w:p>
    <w:sectPr w:rsidR="00680072" w:rsidRPr="00664A4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30E39"/>
    <w:multiLevelType w:val="hybridMultilevel"/>
    <w:tmpl w:val="CD0E236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B5"/>
    <w:rsid w:val="000A7C87"/>
    <w:rsid w:val="00153115"/>
    <w:rsid w:val="00251602"/>
    <w:rsid w:val="002E6F57"/>
    <w:rsid w:val="003A513A"/>
    <w:rsid w:val="005F5EB5"/>
    <w:rsid w:val="00664A4B"/>
    <w:rsid w:val="00680072"/>
    <w:rsid w:val="009C56CF"/>
    <w:rsid w:val="00AC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pyrus" w:eastAsiaTheme="minorHAnsi" w:hAnsi="Papyrus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EB5"/>
  </w:style>
  <w:style w:type="paragraph" w:styleId="Titre3">
    <w:name w:val="heading 3"/>
    <w:basedOn w:val="Normal"/>
    <w:link w:val="Titre3Car"/>
    <w:uiPriority w:val="9"/>
    <w:qFormat/>
    <w:rsid w:val="002516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EB5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A7C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A7C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0A7C8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A7C87"/>
    <w:rPr>
      <w:color w:val="0000FF" w:themeColor="hyperlink"/>
      <w:u w:val="single"/>
    </w:rPr>
  </w:style>
  <w:style w:type="character" w:customStyle="1" w:styleId="texttitre">
    <w:name w:val="text_titre"/>
    <w:basedOn w:val="Policepardfaut"/>
    <w:rsid w:val="00153115"/>
  </w:style>
  <w:style w:type="character" w:customStyle="1" w:styleId="textdescription">
    <w:name w:val="text_description"/>
    <w:basedOn w:val="Policepardfaut"/>
    <w:rsid w:val="00153115"/>
  </w:style>
  <w:style w:type="table" w:styleId="Grilledutableau">
    <w:name w:val="Table Grid"/>
    <w:basedOn w:val="TableauNormal"/>
    <w:uiPriority w:val="59"/>
    <w:rsid w:val="00251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251602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customStyle="1" w:styleId="apple-converted-space">
    <w:name w:val="apple-converted-space"/>
    <w:basedOn w:val="Policepardfaut"/>
    <w:rsid w:val="003A51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pyrus" w:eastAsiaTheme="minorHAnsi" w:hAnsi="Papyrus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EB5"/>
  </w:style>
  <w:style w:type="paragraph" w:styleId="Titre3">
    <w:name w:val="heading 3"/>
    <w:basedOn w:val="Normal"/>
    <w:link w:val="Titre3Car"/>
    <w:uiPriority w:val="9"/>
    <w:qFormat/>
    <w:rsid w:val="002516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EB5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A7C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A7C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0A7C8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A7C87"/>
    <w:rPr>
      <w:color w:val="0000FF" w:themeColor="hyperlink"/>
      <w:u w:val="single"/>
    </w:rPr>
  </w:style>
  <w:style w:type="character" w:customStyle="1" w:styleId="texttitre">
    <w:name w:val="text_titre"/>
    <w:basedOn w:val="Policepardfaut"/>
    <w:rsid w:val="00153115"/>
  </w:style>
  <w:style w:type="character" w:customStyle="1" w:styleId="textdescription">
    <w:name w:val="text_description"/>
    <w:basedOn w:val="Policepardfaut"/>
    <w:rsid w:val="00153115"/>
  </w:style>
  <w:style w:type="table" w:styleId="Grilledutableau">
    <w:name w:val="Table Grid"/>
    <w:basedOn w:val="TableauNormal"/>
    <w:uiPriority w:val="59"/>
    <w:rsid w:val="00251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251602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customStyle="1" w:styleId="apple-converted-space">
    <w:name w:val="apple-converted-space"/>
    <w:basedOn w:val="Policepardfaut"/>
    <w:rsid w:val="003A5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ip.fgamonteregie.qc.ca/spip.php?article1450" TargetMode="External"/><Relationship Id="rId13" Type="http://schemas.openxmlformats.org/officeDocument/2006/relationships/hyperlink" Target="https://sites.google.com/site/mathematisation/pre-secondaire/mat-p102" TargetMode="External"/><Relationship Id="rId18" Type="http://schemas.openxmlformats.org/officeDocument/2006/relationships/hyperlink" Target="http://pages.csdgs.net/~u116772202/WEB_FBC/pages/fbc/presecondaire/MATP102/01-MATP102.ht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fgamonteregie.qc.ca/spip/spip.php?rubrique141" TargetMode="External"/><Relationship Id="rId12" Type="http://schemas.openxmlformats.org/officeDocument/2006/relationships/image" Target="media/image2.jpg"/><Relationship Id="rId17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hyperlink" Target="http://classeinverseefga.weebly.com/mat-p-102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www.formationeda.com/mathematique/MATP102-Situations-Apprentissag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duportfolio.org/29215/matp102" TargetMode="External"/><Relationship Id="rId10" Type="http://schemas.openxmlformats.org/officeDocument/2006/relationships/hyperlink" Target="http://www.formationeda.com/mathematique/MATP102-Notions" TargetMode="External"/><Relationship Id="rId19" Type="http://schemas.openxmlformats.org/officeDocument/2006/relationships/hyperlink" Target="http://www3.recitfga.qc.ca/alexandrie/ressource_detail.php?idRessource=14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3.recitfga.qc.ca/alexandrie/ressource_detail.php?idRessource=1175" TargetMode="External"/><Relationship Id="rId14" Type="http://schemas.openxmlformats.org/officeDocument/2006/relationships/hyperlink" Target="http://www3.recitfga.qc.ca/alexandrie/ressource_detail.php?idRessource=116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Portneuf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 CSPQ</dc:creator>
  <cp:lastModifiedBy>Portable CSPQ</cp:lastModifiedBy>
  <cp:revision>2</cp:revision>
  <dcterms:created xsi:type="dcterms:W3CDTF">2014-10-17T13:21:00Z</dcterms:created>
  <dcterms:modified xsi:type="dcterms:W3CDTF">2014-10-17T13:21:00Z</dcterms:modified>
</cp:coreProperties>
</file>